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July 13,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Jeffrey P. Riedler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740"/>
        <w:spacing w:after="0"/>
        <w:tabs>
          <w:tab w:leader="none" w:pos="11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Biota Pharmaceuticals, Inc.</w:t>
      </w:r>
    </w:p>
    <w:p>
      <w:pPr>
        <w:spacing w:after="0" w:line="27" w:lineRule="exact"/>
        <w:rPr>
          <w:sz w:val="24"/>
          <w:szCs w:val="24"/>
          <w:color w:val="auto"/>
        </w:rPr>
      </w:pPr>
    </w:p>
    <w:p>
      <w:pPr>
        <w:ind w:left="1140"/>
        <w:spacing w:after="0"/>
        <w:rPr>
          <w:sz w:val="20"/>
          <w:szCs w:val="20"/>
          <w:color w:val="auto"/>
        </w:rPr>
      </w:pPr>
      <w:r>
        <w:rPr>
          <w:rFonts w:ascii="Arial" w:cs="Arial" w:eastAsia="Arial" w:hAnsi="Arial"/>
          <w:sz w:val="18"/>
          <w:szCs w:val="18"/>
          <w:b w:val="1"/>
          <w:bCs w:val="1"/>
          <w:u w:val="single" w:color="auto"/>
          <w:color w:val="auto"/>
        </w:rPr>
        <w:t>Registration Statement on Form S-3 (File No. 333-205272)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Riedler:</w:t>
      </w:r>
    </w:p>
    <w:p>
      <w:pPr>
        <w:spacing w:after="0" w:line="225" w:lineRule="exact"/>
        <w:rPr>
          <w:sz w:val="24"/>
          <w:szCs w:val="24"/>
          <w:color w:val="auto"/>
        </w:rPr>
      </w:pPr>
    </w:p>
    <w:p>
      <w:pPr>
        <w:ind w:firstLine="441"/>
        <w:spacing w:after="0" w:line="286" w:lineRule="auto"/>
        <w:rPr>
          <w:sz w:val="20"/>
          <w:szCs w:val="20"/>
          <w:color w:val="auto"/>
        </w:rPr>
      </w:pPr>
      <w:r>
        <w:rPr>
          <w:rFonts w:ascii="Arial" w:cs="Arial" w:eastAsia="Arial" w:hAnsi="Arial"/>
          <w:sz w:val="17"/>
          <w:szCs w:val="17"/>
          <w:color w:val="auto"/>
        </w:rPr>
        <w:t>Pursuant to Rule 461 of the General Rules and Regulations under the Securities Act of 1933, as amended, Biota Pharmaceuticals, Inc. (the “</w:t>
      </w:r>
      <w:r>
        <w:rPr>
          <w:rFonts w:ascii="Arial" w:cs="Arial" w:eastAsia="Arial" w:hAnsi="Arial"/>
          <w:sz w:val="17"/>
          <w:szCs w:val="17"/>
          <w:u w:val="single" w:color="auto"/>
          <w:color w:val="auto"/>
        </w:rPr>
        <w:t>Company</w:t>
      </w:r>
      <w:r>
        <w:rPr>
          <w:rFonts w:ascii="Arial" w:cs="Arial" w:eastAsia="Arial" w:hAnsi="Arial"/>
          <w:sz w:val="17"/>
          <w:szCs w:val="17"/>
          <w:color w:val="auto"/>
        </w:rPr>
        <w:t>”) hereby requests that the effectiveness of the above-captioned Registration Statement on Form S-3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be accelerated so the Registration Statement will become effective as of 3:00PM Eastern Time on July 15, 2015, or as soon thereafter as practicable.</w:t>
      </w:r>
    </w:p>
    <w:p>
      <w:pPr>
        <w:spacing w:after="0" w:line="166"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4"/>
          <w:szCs w:val="24"/>
          <w:color w:val="auto"/>
        </w:rPr>
      </w:pPr>
    </w:p>
    <w:p>
      <w:pPr>
        <w:ind w:right="320" w:firstLine="449"/>
        <w:spacing w:after="0" w:line="308" w:lineRule="auto"/>
        <w:tabs>
          <w:tab w:leader="none" w:pos="621" w:val="left"/>
        </w:tabs>
        <w:numPr>
          <w:ilvl w:val="0"/>
          <w:numId w:val="1"/>
        </w:numPr>
        <w:rPr>
          <w:rFonts w:ascii="Arial" w:cs="Arial" w:eastAsia="Arial" w:hAnsi="Arial"/>
          <w:sz w:val="17"/>
          <w:szCs w:val="17"/>
          <w:color w:val="auto"/>
        </w:rPr>
      </w:pPr>
      <w:r>
        <w:rPr>
          <w:rFonts w:ascii="Arial" w:cs="Arial" w:eastAsia="Arial" w:hAnsi="Arial"/>
          <w:sz w:val="17"/>
          <w:szCs w:val="17"/>
          <w:color w:val="auto"/>
        </w:rPr>
        <w:t>should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or the staff, acting pursuant to delegated authority, declare the Registration Statement effective, it does not foreclose the Commission from taking any action with respect to the Registration Statement;</w:t>
      </w:r>
    </w:p>
    <w:p>
      <w:pPr>
        <w:spacing w:after="0" w:line="146" w:lineRule="exact"/>
        <w:rPr>
          <w:rFonts w:ascii="Arial" w:cs="Arial" w:eastAsia="Arial" w:hAnsi="Arial"/>
          <w:sz w:val="17"/>
          <w:szCs w:val="17"/>
          <w:color w:val="auto"/>
        </w:rPr>
      </w:pPr>
    </w:p>
    <w:p>
      <w:pPr>
        <w:ind w:right="220" w:firstLine="449"/>
        <w:spacing w:after="0" w:line="277" w:lineRule="auto"/>
        <w:tabs>
          <w:tab w:leader="none" w:pos="62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170" w:lineRule="exact"/>
        <w:rPr>
          <w:rFonts w:ascii="Arial" w:cs="Arial" w:eastAsia="Arial" w:hAnsi="Arial"/>
          <w:sz w:val="18"/>
          <w:szCs w:val="18"/>
          <w:color w:val="auto"/>
        </w:rPr>
      </w:pPr>
    </w:p>
    <w:p>
      <w:pPr>
        <w:ind w:right="560" w:firstLine="449"/>
        <w:spacing w:after="0" w:line="277" w:lineRule="auto"/>
        <w:tabs>
          <w:tab w:leader="none" w:pos="62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of the Registration Statement as a defense in any proceeding initiated by the Commission or any person under the federal securities laws of the United States.</w:t>
      </w:r>
    </w:p>
    <w:p>
      <w:pPr>
        <w:spacing w:after="0" w:line="3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you have any questions, or if you require additional information, please do not hesitate to contact me at (212) 698-3616.</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Biota Pharmaceuticals, Inc.</w:t>
      </w:r>
    </w:p>
    <w:p>
      <w:pPr>
        <w:spacing w:after="0" w:line="200" w:lineRule="exact"/>
        <w:rPr>
          <w:sz w:val="24"/>
          <w:szCs w:val="24"/>
          <w:color w:val="auto"/>
        </w:rPr>
      </w:pPr>
    </w:p>
    <w:p>
      <w:pPr>
        <w:spacing w:after="0" w:line="24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Joseph Patti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2343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43150" cy="8890"/>
                    </a:xfrm>
                    <a:prstGeom prst="rect">
                      <a:avLst/>
                    </a:prstGeom>
                    <a:noFill/>
                  </pic:spPr>
                </pic:pic>
              </a:graphicData>
            </a:graphic>
          </wp:anchor>
        </w:drawing>
      </w:r>
    </w:p>
    <w:p>
      <w:pPr>
        <w:spacing w:after="0" w:line="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Name: Joseph Patti</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Cc: David S. Rosenthal, Dechert LLP</w:t>
      </w:r>
    </w:p>
    <w:sectPr>
      <w:pgSz w:w="11900" w:h="16838" w:orient="portrait"/>
      <w:cols w:equalWidth="0" w:num="1">
        <w:col w:w="11380"/>
      </w:cols>
      <w:pgMar w:left="240" w:top="23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2019-12-05T13:39:30Z</dcterms:created>
  <dcterms:modified xsi:type="dcterms:W3CDTF">2019-12-05T13:39:30Z</dcterms:modified>
</cp:coreProperties>
</file>